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E8" w:rsidRPr="00C235E8" w:rsidRDefault="00C235E8" w:rsidP="00C235E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666666"/>
          <w:kern w:val="36"/>
          <w:sz w:val="30"/>
          <w:szCs w:val="30"/>
          <w:lang w:eastAsia="da-DK"/>
        </w:rPr>
      </w:pPr>
      <w:r w:rsidRPr="00C235E8">
        <w:rPr>
          <w:rFonts w:ascii="Verdana" w:eastAsia="Times New Roman" w:hAnsi="Verdana" w:cs="Times New Roman"/>
          <w:b/>
          <w:bCs/>
          <w:color w:val="666666"/>
          <w:kern w:val="36"/>
          <w:sz w:val="30"/>
          <w:szCs w:val="30"/>
          <w:lang w:eastAsia="da-DK"/>
        </w:rPr>
        <w:t>Skema til arbejdspladsbrugsanvisninger</w:t>
      </w:r>
    </w:p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b/>
          <w:bCs/>
          <w:color w:val="666666"/>
          <w:sz w:val="30"/>
          <w:szCs w:val="30"/>
          <w:lang w:eastAsia="da-DK"/>
        </w:rPr>
      </w:pPr>
      <w:r w:rsidRPr="00C235E8">
        <w:rPr>
          <w:rFonts w:ascii="Verdana" w:eastAsia="Times New Roman" w:hAnsi="Verdana" w:cs="Times New Roman"/>
          <w:b/>
          <w:bCs/>
          <w:color w:val="666666"/>
          <w:sz w:val="30"/>
          <w:szCs w:val="30"/>
          <w:lang w:eastAsia="da-DK"/>
        </w:rPr>
        <w:t> </w:t>
      </w:r>
    </w:p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En arbejdspladsbrugsanvisning skal indeholde oplysninger om følgende 16 punkter, hvis det teknisk og fagligt muligt. Teksten i </w:t>
      </w:r>
      <w:r w:rsidRPr="00C235E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da-DK"/>
        </w:rPr>
        <w:t>kursiv </w:t>
      </w: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anviser, hvordan arbejdspladsbrugsanvisningen udarbejdes på grundlag af leverandørens oplysninger.</w:t>
      </w:r>
    </w:p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Arbejdspladsbrugsanvisning for</w:t>
            </w: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1. Identifikation af stoffer/materialet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gengives, herunder interne navne, der bruges på virksomheden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Handelsnavn: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proofErr w:type="gramStart"/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Produktreg.nr.:</w:t>
            </w:r>
            <w:proofErr w:type="gramEnd"/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Leverandør: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2. Sammensætning/oplysning om indholdsstoffer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gengives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Mærkning: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Indeholder: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R-sætninger: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S-sætninger: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Kodenummer: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Andet: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3. Fareidentifikation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om de vigtigste farer for sundhed, sikkerhed og miljø gengives.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Sundhedsfare: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Brand og eksplosion: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Miljøfare: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4. Førstehjælpsforanstaltninger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gengives og suppleres med hvor førstehjælpsudstyret er anbragt samt et telefonnummer til hvor der kan tilkaldes hjælp.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5. Brandbekæmpelse (Herunder forholdsregler ved brand)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gengives, herunder anvisninger om slukningsmidler og hvor det findes</w:t>
            </w: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lastRenderedPageBreak/>
              <w:t>6. Forholdsregler over for udslip ved uheld (Herunder oplysninger om forholdsregler ved spild)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Leverandørens anvisninger gengives og suppleres, hvor hjælpemidler findes samt evt. telefonnummer til lokale myndigheder.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7. Håndtering og opbevaring (Herunder sikkerhedsforskrifter ved oplagring)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 xml:space="preserve">Leverandørens anvisninger om særlige krav til temperatur, fugtighed, opbevaring adskilt fra visse stoffer osv.  </w:t>
            </w:r>
            <w:proofErr w:type="gramStart"/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skal</w:t>
            </w:r>
            <w:proofErr w:type="gramEnd"/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 xml:space="preserve"> anføres suppleret med oplysninger om steder for oplagring på virksomheden og hvor der må finde </w:t>
            </w:r>
            <w:proofErr w:type="spellStart"/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omhældning</w:t>
            </w:r>
            <w:proofErr w:type="spellEnd"/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/</w:t>
            </w:r>
            <w:proofErr w:type="spellStart"/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ompakning</w:t>
            </w:r>
            <w:proofErr w:type="spellEnd"/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 xml:space="preserve"> sted.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Særlige krav til tekniske installationer: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Særlige krav ved håndterings: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Materialer og andet som skal undgås: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Oplagring: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8. Eksponeringskontrol (forebyggende foranstaltninger) /personlige værnemidler</w:t>
            </w: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 xml:space="preserve"> (Herunder oplysninger om forholdsregler ved udsættelse for stoffet eller materialet og </w:t>
            </w:r>
            <w:proofErr w:type="spellStart"/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ombrug</w:t>
            </w:r>
            <w:proofErr w:type="spellEnd"/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 xml:space="preserve"> af personlige værnemidler)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gengives og suppleres med de foranstaltninger, der skal træffes ved brug f.eks. punktudsugning, hvilke værnemidler, der skal bruges i den aktuelle arbejdssituation og hvor i virksomheden de fås.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Tekniske foranstaltninger/arbejdsstedets indretning: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Personlige værnemidler: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Værnemidlet udskiftes (dato):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Værnemidlet hentes hos: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9. Fysiske-</w:t>
            </w:r>
            <w:proofErr w:type="gramStart"/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kemiske  egenskaber</w:t>
            </w:r>
            <w:proofErr w:type="gramEnd"/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gengives.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 xml:space="preserve">10. Stabilitet og </w:t>
            </w:r>
            <w:proofErr w:type="spellStart"/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reaktivitet</w:t>
            </w:r>
            <w:proofErr w:type="spellEnd"/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,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gengives.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11. Toksikologiske oplysninger (Herunder oplysninger om evt. symptomer ved indtagelse eller optagelse i organismen)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om sundhedsfarlige egenskaber gengives.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12. Miljøoplysninger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gengives.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13. Bortskaffelse (Herunder forholdsregler ved bortskaffelse)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gengives og suppleres med hvor affald skal afleveres og hvor særlige beholdere er placeret.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Afleveringssted (</w:t>
            </w:r>
            <w:proofErr w:type="spellStart"/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påvirksomheden</w:t>
            </w:r>
            <w:proofErr w:type="spellEnd"/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):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Type af beholder.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Mærkning af beholder</w:t>
            </w: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lastRenderedPageBreak/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14. Transportoplysninger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gengives og suppleres med nødvendige foranstaltninger ved intern transport</w:t>
            </w: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15. Oplysninger om regulering</w:t>
            </w: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(Herunder oplysninger om f.eks. anvendelsesbegrænsninger, krav om særlig uddannelse, særlige krav til alder m.v.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da-DK"/>
              </w:rPr>
              <w:t>Leverandørens oplysninger gengives, herunder gengivelse af faretikket med faresymbol, og de særlige krav for anvendelse f.eks. anvendelsesbegrænsning for unge under 18 år.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Anvendelsesbegrænsninger: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-         må ikke bruges af: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-         må ikke bruges til: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Krav om særlig uddannelse: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Andet: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526"/>
      </w:tblGrid>
      <w:tr w:rsidR="00C235E8" w:rsidRPr="00C235E8" w:rsidTr="00C235E8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16. Andre oplysninger</w:t>
            </w:r>
          </w:p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  <w:t>Leverandørens oplysninger gengives og suppleres med evt. anvendelsesbegrænsninger i virksomheden eller særlige virksomhedskrav til uddannelse og instruktion.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</w: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br/>
      </w:r>
    </w:p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a-DK"/>
        </w:rPr>
        <w:t>Udfærdiget af</w:t>
      </w:r>
    </w:p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p w:rsidR="00C235E8" w:rsidRPr="00C235E8" w:rsidRDefault="00C235E8" w:rsidP="00C23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235E8">
        <w:rPr>
          <w:rFonts w:ascii="Times New Roman" w:eastAsia="Times New Roman" w:hAnsi="Times New Roman" w:cs="Times New Roman"/>
          <w:sz w:val="24"/>
          <w:szCs w:val="24"/>
          <w:lang w:eastAsia="da-DK"/>
        </w:rPr>
        <w:pict>
          <v:rect id="_x0000_i1025" style="width:0;height:.75pt" o:hralign="center" o:hrstd="t" o:hrnoshade="t" o:hr="t" fillcolor="black" stroked="f"/>
        </w:pict>
      </w:r>
    </w:p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tbl>
      <w:tblPr>
        <w:tblW w:w="4950" w:type="pct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763"/>
      </w:tblGrid>
      <w:tr w:rsidR="00C235E8" w:rsidRPr="00C235E8" w:rsidTr="00C235E8">
        <w:trPr>
          <w:tblCellSpacing w:w="0" w:type="dxa"/>
        </w:trPr>
        <w:tc>
          <w:tcPr>
            <w:tcW w:w="25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Dato</w:t>
            </w:r>
          </w:p>
        </w:tc>
        <w:tc>
          <w:tcPr>
            <w:tcW w:w="2500" w:type="pc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C235E8" w:rsidRPr="00C235E8" w:rsidRDefault="00C235E8" w:rsidP="00C23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a-DK"/>
              </w:rPr>
            </w:pPr>
            <w:r w:rsidRPr="00C235E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  <w:t>Underskrift</w:t>
            </w:r>
          </w:p>
        </w:tc>
      </w:tr>
    </w:tbl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p w:rsidR="00C235E8" w:rsidRPr="00C235E8" w:rsidRDefault="00C235E8" w:rsidP="00C235E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</w:pPr>
      <w:r w:rsidRPr="00C235E8">
        <w:rPr>
          <w:rFonts w:ascii="Verdana" w:eastAsia="Times New Roman" w:hAnsi="Verdana" w:cs="Times New Roman"/>
          <w:color w:val="000000"/>
          <w:sz w:val="18"/>
          <w:szCs w:val="18"/>
          <w:lang w:eastAsia="da-DK"/>
        </w:rPr>
        <w:t> </w:t>
      </w:r>
    </w:p>
    <w:p w:rsidR="00F32651" w:rsidRDefault="00C235E8">
      <w:bookmarkStart w:id="0" w:name="_GoBack"/>
      <w:bookmarkEnd w:id="0"/>
    </w:p>
    <w:sectPr w:rsidR="00F326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E8"/>
    <w:rsid w:val="00A30A7F"/>
    <w:rsid w:val="00B615E4"/>
    <w:rsid w:val="00C2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A0F0A-403D-4E28-A301-181B166F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23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235E8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h1">
    <w:name w:val="h1"/>
    <w:basedOn w:val="Normal"/>
    <w:rsid w:val="00C2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C2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C235E8"/>
  </w:style>
  <w:style w:type="character" w:styleId="Fremhv">
    <w:name w:val="Emphasis"/>
    <w:basedOn w:val="Standardskrifttypeiafsnit"/>
    <w:uiPriority w:val="20"/>
    <w:qFormat/>
    <w:rsid w:val="00C235E8"/>
    <w:rPr>
      <w:i/>
      <w:iCs/>
    </w:rPr>
  </w:style>
  <w:style w:type="character" w:styleId="Strk">
    <w:name w:val="Strong"/>
    <w:basedOn w:val="Standardskrifttypeiafsnit"/>
    <w:uiPriority w:val="22"/>
    <w:qFormat/>
    <w:rsid w:val="00C235E8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C23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Brøbech</dc:creator>
  <cp:keywords/>
  <dc:description/>
  <cp:lastModifiedBy>Kirsten Brøbech</cp:lastModifiedBy>
  <cp:revision>1</cp:revision>
  <dcterms:created xsi:type="dcterms:W3CDTF">2014-11-13T12:04:00Z</dcterms:created>
  <dcterms:modified xsi:type="dcterms:W3CDTF">2014-11-13T12:06:00Z</dcterms:modified>
</cp:coreProperties>
</file>